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Government of India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Ministry of Commerce and Industry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Directorate General of Foreign Trade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proofErr w:type="spellStart"/>
      <w:r>
        <w:rPr>
          <w:rFonts w:ascii="Calibri" w:hAnsi="Calibri"/>
          <w:color w:val="000000"/>
        </w:rPr>
        <w:t>Udyog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Bhawan</w:t>
      </w:r>
      <w:proofErr w:type="spellEnd"/>
      <w:r>
        <w:rPr>
          <w:rFonts w:ascii="Calibri" w:hAnsi="Calibri"/>
          <w:color w:val="000000"/>
        </w:rPr>
        <w:t>, New Delhi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 xml:space="preserve">(EDI </w:t>
      </w:r>
      <w:proofErr w:type="gramStart"/>
      <w:r>
        <w:rPr>
          <w:rFonts w:ascii="Calibri" w:hAnsi="Calibri"/>
          <w:color w:val="000000"/>
        </w:rPr>
        <w:t>Section )</w:t>
      </w:r>
      <w:proofErr w:type="gramEnd"/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u w:val="single"/>
        </w:rPr>
        <w:t>Trade Notice No.  17   dated    23</w:t>
      </w:r>
      <w:r>
        <w:rPr>
          <w:rFonts w:ascii="Calibri" w:hAnsi="Calibri"/>
          <w:b/>
          <w:bCs/>
          <w:color w:val="000000"/>
          <w:u w:val="single"/>
          <w:vertAlign w:val="superscript"/>
        </w:rPr>
        <w:t>rd</w:t>
      </w:r>
      <w:r>
        <w:rPr>
          <w:rFonts w:ascii="Calibri" w:hAnsi="Calibri"/>
          <w:b/>
          <w:bCs/>
          <w:color w:val="000000"/>
          <w:u w:val="single"/>
        </w:rPr>
        <w:t>   August, 2011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To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All Export Promotion Councils /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Commodity Boards/ Authorities.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Subject</w:t>
      </w:r>
      <w:proofErr w:type="gramStart"/>
      <w:r>
        <w:rPr>
          <w:rFonts w:ascii="Calibri" w:hAnsi="Calibri"/>
          <w:color w:val="000000"/>
        </w:rPr>
        <w:t>:-</w:t>
      </w:r>
      <w:proofErr w:type="gramEnd"/>
      <w:r>
        <w:rPr>
          <w:rFonts w:ascii="Calibri" w:hAnsi="Calibri"/>
          <w:color w:val="000000"/>
        </w:rPr>
        <w:t>  Completion  of online uploading of RCMC data on DGFT’s  Server By EPCs/  Commodity Boards/Authorities</w:t>
      </w:r>
    </w:p>
    <w:p w:rsidR="00754E66" w:rsidRDefault="00754E66" w:rsidP="00754E66">
      <w:pPr>
        <w:ind w:firstLine="720"/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ind w:firstLine="720"/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 xml:space="preserve">All Export Promotion Councils / Commodity Boards / Authorities are aware that an ‘on-line </w:t>
      </w:r>
      <w:proofErr w:type="gramStart"/>
      <w:r>
        <w:rPr>
          <w:rFonts w:ascii="Calibri" w:hAnsi="Calibri"/>
          <w:color w:val="000000"/>
        </w:rPr>
        <w:t>‘ uploading</w:t>
      </w:r>
      <w:proofErr w:type="gramEnd"/>
      <w:r>
        <w:rPr>
          <w:rFonts w:ascii="Calibri" w:hAnsi="Calibri"/>
          <w:color w:val="000000"/>
        </w:rPr>
        <w:t xml:space="preserve"> facility of RCMC has been initiated in DGFT since August, 2010.</w:t>
      </w:r>
    </w:p>
    <w:p w:rsidR="00754E66" w:rsidRDefault="00754E66" w:rsidP="00754E66">
      <w:pPr>
        <w:spacing w:line="480" w:lineRule="atLeast"/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2.            The purpose of uploading the RCMC data on DGFT’s server is to reduce Transaction Cost for</w:t>
      </w:r>
      <w:proofErr w:type="gramStart"/>
      <w:r>
        <w:rPr>
          <w:rFonts w:ascii="Calibri" w:hAnsi="Calibri"/>
          <w:color w:val="000000"/>
        </w:rPr>
        <w:t>  exporters</w:t>
      </w:r>
      <w:proofErr w:type="gramEnd"/>
      <w:r>
        <w:rPr>
          <w:rFonts w:ascii="Calibri" w:hAnsi="Calibri"/>
          <w:color w:val="000000"/>
        </w:rPr>
        <w:t xml:space="preserve"> as this would avoid submission of copy of RCMC by exporters every time under various applications filed by them.</w:t>
      </w:r>
    </w:p>
    <w:p w:rsidR="00754E66" w:rsidRDefault="00754E66" w:rsidP="00754E66">
      <w:pPr>
        <w:spacing w:line="480" w:lineRule="atLeast"/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3.            In this regard attention is invited to this office O.M. No. 01/02/73/AM-10/EDI</w:t>
      </w:r>
      <w:proofErr w:type="gramStart"/>
      <w:r>
        <w:rPr>
          <w:rFonts w:ascii="Calibri" w:hAnsi="Calibri"/>
          <w:color w:val="000000"/>
        </w:rPr>
        <w:t>  dated</w:t>
      </w:r>
      <w:proofErr w:type="gramEnd"/>
      <w:r>
        <w:rPr>
          <w:rFonts w:ascii="Calibri" w:hAnsi="Calibri"/>
          <w:color w:val="000000"/>
        </w:rPr>
        <w:t xml:space="preserve"> 14.10.2009 and subsequent O.Ms  dated 6.7.2010 ,31.8.2010,  21.9.2010, 12.10.2010, 3.11.2010 and 25.5.2011 on the above mentioned subject whereby all Export Promotion Councils (EPCs) / Commodity Boards / Authorities  were  informed that online uploading facility of RCMC has been initiated and necessary registrations / data uploading has to be done by them. </w:t>
      </w:r>
    </w:p>
    <w:p w:rsidR="00754E66" w:rsidRDefault="00754E66" w:rsidP="00754E66">
      <w:pPr>
        <w:spacing w:line="480" w:lineRule="atLeast"/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4.            However, most of the EPCs / Commodity Boards / Authorities    have not yet approached DGFT for registering and consequentially  there has been no uploading of RCMC data pertaining to their members on  the DGFT’  s  website.</w:t>
      </w:r>
    </w:p>
    <w:p w:rsidR="00754E66" w:rsidRDefault="00754E66" w:rsidP="00754E66">
      <w:pPr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lastRenderedPageBreak/>
        <w:t xml:space="preserve">5.            All EPCs / Commodity Boards/ Authorities are , therefore, once again requested that an authorized  representative of their organization should  contact Shri </w:t>
      </w:r>
      <w:proofErr w:type="spellStart"/>
      <w:r>
        <w:rPr>
          <w:rFonts w:ascii="Calibri" w:hAnsi="Calibri"/>
          <w:color w:val="000000"/>
        </w:rPr>
        <w:t>Arun</w:t>
      </w:r>
      <w:proofErr w:type="spellEnd"/>
      <w:r>
        <w:rPr>
          <w:rFonts w:ascii="Calibri" w:hAnsi="Calibri"/>
          <w:color w:val="000000"/>
        </w:rPr>
        <w:t xml:space="preserve"> P. </w:t>
      </w:r>
      <w:proofErr w:type="spellStart"/>
      <w:r>
        <w:rPr>
          <w:rFonts w:ascii="Calibri" w:hAnsi="Calibri"/>
          <w:color w:val="000000"/>
        </w:rPr>
        <w:t>Kohad</w:t>
      </w:r>
      <w:proofErr w:type="spellEnd"/>
      <w:r>
        <w:rPr>
          <w:rFonts w:ascii="Calibri" w:hAnsi="Calibri"/>
          <w:color w:val="000000"/>
        </w:rPr>
        <w:t xml:space="preserve">, FTDO ( Tel No.23061562 </w:t>
      </w:r>
      <w:proofErr w:type="spellStart"/>
      <w:r>
        <w:rPr>
          <w:rFonts w:ascii="Calibri" w:hAnsi="Calibri"/>
          <w:color w:val="000000"/>
        </w:rPr>
        <w:t>Extn</w:t>
      </w:r>
      <w:proofErr w:type="spellEnd"/>
      <w:r>
        <w:rPr>
          <w:rFonts w:ascii="Calibri" w:hAnsi="Calibri"/>
          <w:color w:val="000000"/>
        </w:rPr>
        <w:t xml:space="preserve"> 392,   E-mail address</w:t>
      </w:r>
      <w:r>
        <w:rPr>
          <w:rStyle w:val="apple-converted-space"/>
          <w:rFonts w:ascii="Calibri" w:hAnsi="Calibri"/>
          <w:color w:val="000000"/>
        </w:rPr>
        <w:t> </w:t>
      </w:r>
      <w:hyperlink r:id="rId4" w:history="1">
        <w:r>
          <w:rPr>
            <w:rStyle w:val="Hyperlink"/>
            <w:rFonts w:ascii="Calibri" w:hAnsi="Calibri"/>
            <w:color w:val="800080"/>
          </w:rPr>
          <w:t>arun.kohad@nic.in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)   along with relevant documents 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>. e,  (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>)  e-Token of  Digital Signature Certificate (ii) Password (iii) Authorization Letter  as also mentioned in the letter dated 31.8.2010 urgently to enable the authorized representative to obtain  link / permission  for uploading RCMC data  on DGFT’s website. </w:t>
      </w:r>
    </w:p>
    <w:p w:rsidR="00754E66" w:rsidRDefault="00754E66" w:rsidP="00754E66">
      <w:pPr>
        <w:spacing w:line="480" w:lineRule="atLeast"/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both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 xml:space="preserve">6.            It is requested that the process including uploading of RCMC data may be completed by 31.10.2011.    If EPC’s /Commodity Boards /Authorities fail to register and upload data on DGFT’s  website  within the prescribed time limit as stated above, the ’on-line’  registration of RCMC issued by EPC’s  /Commodity Boards /Authorities on DGFT’s website  would be  made mandatory </w:t>
      </w:r>
      <w:proofErr w:type="spellStart"/>
      <w:r>
        <w:rPr>
          <w:rFonts w:ascii="Calibri" w:hAnsi="Calibri"/>
          <w:color w:val="000000"/>
        </w:rPr>
        <w:t>w.e.f</w:t>
      </w:r>
      <w:proofErr w:type="spellEnd"/>
      <w:r>
        <w:rPr>
          <w:rFonts w:ascii="Calibri" w:hAnsi="Calibri"/>
          <w:color w:val="000000"/>
        </w:rPr>
        <w:t>. 1.11.2011, after which no manual copy of RCMC / Registration Certificate will be entertained by DGFT offices.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Calibri" w:hAnsi="Calibri"/>
          <w:color w:val="000000"/>
        </w:rPr>
        <w:t>Sd</w:t>
      </w:r>
      <w:proofErr w:type="spellEnd"/>
      <w:proofErr w:type="gramEnd"/>
      <w:r>
        <w:rPr>
          <w:rFonts w:ascii="Calibri" w:hAnsi="Calibri"/>
          <w:color w:val="000000"/>
        </w:rPr>
        <w:t>/-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</w:rPr>
        <w:t>( A.C</w:t>
      </w:r>
      <w:proofErr w:type="gram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Jha</w:t>
      </w:r>
      <w:proofErr w:type="spellEnd"/>
      <w:r>
        <w:rPr>
          <w:rFonts w:ascii="Calibri" w:hAnsi="Calibri"/>
          <w:color w:val="000000"/>
        </w:rPr>
        <w:t xml:space="preserve"> )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Deputy Director General of Foreign Trade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 xml:space="preserve">Tel: 23061562 </w:t>
      </w:r>
      <w:proofErr w:type="spellStart"/>
      <w:r>
        <w:rPr>
          <w:rFonts w:ascii="Calibri" w:hAnsi="Calibri"/>
          <w:color w:val="000000"/>
        </w:rPr>
        <w:t>Extn</w:t>
      </w:r>
      <w:proofErr w:type="spellEnd"/>
      <w:r>
        <w:rPr>
          <w:rFonts w:ascii="Calibri" w:hAnsi="Calibri"/>
          <w:color w:val="000000"/>
        </w:rPr>
        <w:t xml:space="preserve"> 394</w:t>
      </w:r>
    </w:p>
    <w:p w:rsidR="00754E66" w:rsidRDefault="00754E66" w:rsidP="00754E66">
      <w:pPr>
        <w:jc w:val="right"/>
        <w:rPr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</w:rPr>
        <w:t>e-mail</w:t>
      </w:r>
      <w:proofErr w:type="gramEnd"/>
      <w:r>
        <w:rPr>
          <w:rFonts w:ascii="Calibri" w:hAnsi="Calibri"/>
          <w:color w:val="000000"/>
        </w:rPr>
        <w:t xml:space="preserve"> –</w:t>
      </w:r>
      <w:r>
        <w:rPr>
          <w:rStyle w:val="apple-converted-space"/>
          <w:rFonts w:ascii="Calibri" w:hAnsi="Calibri"/>
          <w:color w:val="000000"/>
        </w:rPr>
        <w:t> </w:t>
      </w:r>
      <w:hyperlink r:id="rId5" w:history="1">
        <w:r>
          <w:rPr>
            <w:rStyle w:val="Hyperlink"/>
            <w:rFonts w:ascii="Calibri" w:hAnsi="Calibri"/>
            <w:color w:val="800080"/>
          </w:rPr>
          <w:t>akhil.chandra@nic.in</w:t>
        </w:r>
      </w:hyperlink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p w:rsidR="00754E66" w:rsidRDefault="00754E66" w:rsidP="00754E66">
      <w:pPr>
        <w:jc w:val="center"/>
        <w:rPr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</w:rPr>
        <w:t xml:space="preserve">(  </w:t>
      </w:r>
      <w:proofErr w:type="spellStart"/>
      <w:r>
        <w:rPr>
          <w:rFonts w:ascii="Calibri" w:hAnsi="Calibri"/>
          <w:color w:val="000000"/>
        </w:rPr>
        <w:t>F.No</w:t>
      </w:r>
      <w:proofErr w:type="spellEnd"/>
      <w:proofErr w:type="gramEnd"/>
      <w:r>
        <w:rPr>
          <w:rFonts w:ascii="Calibri" w:hAnsi="Calibri"/>
          <w:color w:val="000000"/>
        </w:rPr>
        <w:t>. 01/02/73/AM-10/EDI  )</w:t>
      </w:r>
    </w:p>
    <w:p w:rsidR="00AB5372" w:rsidRPr="00754E66" w:rsidRDefault="00AB5372" w:rsidP="00754E66">
      <w:bookmarkStart w:id="0" w:name="_GoBack"/>
      <w:bookmarkEnd w:id="0"/>
    </w:p>
    <w:sectPr w:rsidR="00AB5372" w:rsidRPr="00754E66" w:rsidSect="00AB5372">
      <w:pgSz w:w="12240" w:h="15840"/>
      <w:pgMar w:top="1440" w:right="81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2"/>
    <w:rsid w:val="00036E2B"/>
    <w:rsid w:val="000C11D6"/>
    <w:rsid w:val="000E4BD8"/>
    <w:rsid w:val="0038261D"/>
    <w:rsid w:val="00513B33"/>
    <w:rsid w:val="00533F4A"/>
    <w:rsid w:val="00722716"/>
    <w:rsid w:val="0074799A"/>
    <w:rsid w:val="00754E66"/>
    <w:rsid w:val="007830C6"/>
    <w:rsid w:val="00822934"/>
    <w:rsid w:val="00873A8F"/>
    <w:rsid w:val="008777A1"/>
    <w:rsid w:val="008A6CCC"/>
    <w:rsid w:val="00A06C56"/>
    <w:rsid w:val="00AB5372"/>
    <w:rsid w:val="00AB62D3"/>
    <w:rsid w:val="00B60895"/>
    <w:rsid w:val="00B621D7"/>
    <w:rsid w:val="00B72065"/>
    <w:rsid w:val="00C51AE5"/>
    <w:rsid w:val="00D57505"/>
    <w:rsid w:val="00E913B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A602B-7778-424F-A573-5B2AEE0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372"/>
  </w:style>
  <w:style w:type="character" w:styleId="Hyperlink">
    <w:name w:val="Hyperlink"/>
    <w:basedOn w:val="DefaultParagraphFont"/>
    <w:uiPriority w:val="99"/>
    <w:semiHidden/>
    <w:unhideWhenUsed/>
    <w:rsid w:val="00AB53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spelle">
    <w:name w:val="spelle"/>
    <w:basedOn w:val="DefaultParagraphFont"/>
    <w:rsid w:val="00B60895"/>
  </w:style>
  <w:style w:type="character" w:customStyle="1" w:styleId="grame">
    <w:name w:val="grame"/>
    <w:basedOn w:val="DefaultParagraphFont"/>
    <w:rsid w:val="00FE4DF1"/>
  </w:style>
  <w:style w:type="paragraph" w:customStyle="1" w:styleId="default">
    <w:name w:val="default"/>
    <w:basedOn w:val="Normal"/>
    <w:rsid w:val="00F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36E2B"/>
    <w:rPr>
      <w:color w:val="800080"/>
      <w:u w:val="single"/>
    </w:rPr>
  </w:style>
  <w:style w:type="character" w:customStyle="1" w:styleId="shorttext">
    <w:name w:val="shorttext"/>
    <w:basedOn w:val="DefaultParagraphFont"/>
    <w:rsid w:val="00D57505"/>
  </w:style>
  <w:style w:type="character" w:customStyle="1" w:styleId="hps">
    <w:name w:val="hps"/>
    <w:basedOn w:val="DefaultParagraphFont"/>
    <w:rsid w:val="00D57505"/>
  </w:style>
  <w:style w:type="character" w:styleId="Strong">
    <w:name w:val="Strong"/>
    <w:basedOn w:val="DefaultParagraphFont"/>
    <w:uiPriority w:val="22"/>
    <w:qFormat/>
    <w:rsid w:val="00D57505"/>
    <w:rPr>
      <w:b/>
      <w:bCs/>
    </w:rPr>
  </w:style>
  <w:style w:type="character" w:customStyle="1" w:styleId="shorttext0">
    <w:name w:val="short_text"/>
    <w:basedOn w:val="DefaultParagraphFont"/>
    <w:rsid w:val="00D57505"/>
  </w:style>
  <w:style w:type="paragraph" w:styleId="NoSpacing">
    <w:name w:val="No Spacing"/>
    <w:basedOn w:val="Normal"/>
    <w:uiPriority w:val="1"/>
    <w:qFormat/>
    <w:rsid w:val="00B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C5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hil.chandra@nic.in" TargetMode="External"/><Relationship Id="rId4" Type="http://schemas.openxmlformats.org/officeDocument/2006/relationships/hyperlink" Target="mailto:arun.kohad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Uneecops</dc:creator>
  <cp:keywords/>
  <dc:description/>
  <cp:lastModifiedBy>Uneecops</cp:lastModifiedBy>
  <cp:revision>2</cp:revision>
  <dcterms:created xsi:type="dcterms:W3CDTF">2017-02-14T09:15:00Z</dcterms:created>
  <dcterms:modified xsi:type="dcterms:W3CDTF">2017-02-14T09:15:00Z</dcterms:modified>
</cp:coreProperties>
</file>